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9"/>
        <w:jc w:val="right"/>
        <w:rPr>
          <w:b w:val="0"/>
        </w:rPr>
      </w:pPr>
      <w:r>
        <w:rPr>
          <w:b w:val="0"/>
        </w:rPr>
        <w:t xml:space="preserve">Приложение </w:t>
      </w:r>
      <w:r>
        <w:rPr>
          <w:b w:val="0"/>
        </w:rPr>
        <w:t xml:space="preserve">1</w:t>
      </w:r>
      <w:r>
        <w:rPr>
          <w:b w:val="0"/>
        </w:rPr>
      </w:r>
      <w:r>
        <w:rPr>
          <w:b w:val="0"/>
        </w:rPr>
      </w:r>
    </w:p>
    <w:p>
      <w:pPr>
        <w:pStyle w:val="889"/>
        <w:jc w:val="right"/>
        <w:rPr>
          <w:b w:val="0"/>
        </w:rPr>
      </w:pPr>
      <w:r>
        <w:rPr>
          <w:b w:val="0"/>
        </w:rPr>
        <w:t xml:space="preserve">к Тарифному соглашению</w:t>
      </w:r>
      <w:r>
        <w:rPr>
          <w:b w:val="0"/>
        </w:rPr>
      </w:r>
      <w:r>
        <w:rPr>
          <w:b w:val="0"/>
        </w:rPr>
      </w:r>
    </w:p>
    <w:p>
      <w:pPr>
        <w:pStyle w:val="889"/>
        <w:jc w:val="right"/>
        <w:rPr>
          <w:b w:val="0"/>
        </w:rPr>
      </w:pPr>
      <w:r>
        <w:rPr>
          <w:b w:val="0"/>
        </w:rPr>
        <w:t xml:space="preserve">в системе ОМС Алтайского края</w:t>
      </w:r>
      <w:r>
        <w:rPr>
          <w:b w:val="0"/>
        </w:rPr>
      </w:r>
      <w:r>
        <w:rPr>
          <w:b w:val="0"/>
        </w:rPr>
      </w:r>
    </w:p>
    <w:p>
      <w:pPr>
        <w:pStyle w:val="889"/>
        <w:jc w:val="right"/>
        <w:rPr>
          <w:b w:val="0"/>
        </w:rPr>
      </w:pPr>
      <w:r>
        <w:rPr>
          <w:b w:val="0"/>
        </w:rPr>
        <w:t xml:space="preserve">на 202</w:t>
      </w:r>
      <w:r>
        <w:rPr>
          <w:b w:val="0"/>
        </w:rPr>
        <w:t xml:space="preserve">4</w:t>
      </w:r>
      <w:r>
        <w:rPr>
          <w:b w:val="0"/>
        </w:rPr>
        <w:t xml:space="preserve"> </w:t>
      </w:r>
      <w:r>
        <w:rPr>
          <w:b w:val="0"/>
        </w:rPr>
        <w:t xml:space="preserve">г.</w:t>
      </w:r>
      <w:r>
        <w:rPr>
          <w:b w:val="0"/>
        </w:rPr>
      </w:r>
      <w:r>
        <w:rPr>
          <w:b w:val="0"/>
        </w:rPr>
      </w:r>
    </w:p>
    <w:p>
      <w:pPr>
        <w:pStyle w:val="889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9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9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9"/>
        <w:jc w:val="right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9"/>
        <w:rPr>
          <w:sz w:val="30"/>
          <w:szCs w:val="30"/>
        </w:rPr>
      </w:pPr>
      <w:r>
        <w:t xml:space="preserve">ПЕРЕЧЕНЬ 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медицинских организаций, в которых оплата медицинской помощи в амбулаторных условиях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осуществляется по поду</w:t>
      </w:r>
      <w:r>
        <w:rPr>
          <w:b/>
          <w:bCs/>
          <w:sz w:val="28"/>
          <w:szCs w:val="28"/>
        </w:rPr>
        <w:t xml:space="preserve">шевому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нормативу финансирования на прикрепившихся лиц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8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9900" w:type="dxa"/>
        <w:tblInd w:w="-3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40"/>
        <w:gridCol w:w="9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2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jc w:val="center"/>
              <w:rPr>
                <w:bCs w:val="0"/>
              </w:rPr>
            </w:pPr>
            <w:r>
              <w:rPr>
                <w:bCs w:val="0"/>
              </w:rPr>
              <w:t xml:space="preserve">Медицинские организации </w:t>
            </w:r>
            <w:r>
              <w:rPr>
                <w:bCs w:val="0"/>
                <w:lang w:val="en-US"/>
              </w:rPr>
              <w:t xml:space="preserve">I</w:t>
            </w:r>
            <w:r>
              <w:rPr>
                <w:bCs w:val="0"/>
              </w:rPr>
              <w:t xml:space="preserve"> </w:t>
            </w:r>
            <w:r>
              <w:rPr>
                <w:bCs w:val="0"/>
              </w:rPr>
              <w:t xml:space="preserve">уровня</w:t>
            </w:r>
            <w:r>
              <w:rPr>
                <w:bCs w:val="0"/>
              </w:rPr>
            </w:r>
            <w:r>
              <w:rPr>
                <w:bCs w:val="0"/>
              </w:rPr>
            </w:r>
          </w:p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ПОЛИКЛИНИКА №1,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ПОЛИКЛИНИКА №3, Г.БАРНАУЛ"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ГОРОДСКАЯ ПОЛИКЛИНИКА №7, Г.БАРНАУЛ"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ПОЛИКЛИНИКА № 9,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ГОРОДСКАЯ ПОЛИКЛИНИКА №10, Г.БАРНАУЛ"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ПОЛИКЛИНИКА №12, Г.БАРНАУЛ"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КОНСУЛЬТАТИВНО-ДИАГНОСТИЧЕСКАЯ</w:t>
            </w:r>
            <w:r>
              <w:rPr>
                <w:b w:val="0"/>
              </w:rPr>
              <w:t xml:space="preserve"> ПОЛИКЛИНИКА №14, Г.БАРНАУЛ"</w:t>
            </w:r>
            <w:r>
              <w:rPr>
                <w:b w:val="0"/>
              </w:rPr>
              <w:t xml:space="preserve"> </w:t>
            </w:r>
            <w:r>
              <w:t xml:space="preserve">*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"ДЕТСКАЯ ГОРОДСКАЯ ПОЛИКЛИНИКА №3,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ДЕТСКАЯ ГОРОДСКАЯ </w:t>
            </w:r>
            <w:r>
              <w:rPr>
                <w:b w:val="0"/>
              </w:rPr>
              <w:t xml:space="preserve">ПОЛИКЛИНИКА</w:t>
            </w:r>
            <w:r>
              <w:rPr>
                <w:b w:val="0"/>
              </w:rPr>
              <w:t xml:space="preserve"> №5,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"ДЕТСКАЯ ГОРОДСКАЯ ПОЛИКЛИНИКА №7,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"ДЕТСКАЯ ГОРОДСКАЯ ПОЛИКЛИНИКА №9,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 xml:space="preserve">ФЕДЕРАЛЬНОЕ ГОСУДАРСТВЕННОЕ БЮДЖЕТНОЕ УЧРЕЖДЕНИЕ ЗДРАВООХРАНЕНИЯ "МЕДИКО-САНИТАРНАЯ ЧАСТЬ №128 ФЕДЕРАЛЬНОГО МЕДИКО-БИОЛОГИЧЕСКОГО АГЕНТСТВА"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ind w:left="20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jc w:val="center"/>
              <w:rPr>
                <w:bCs w:val="0"/>
              </w:rPr>
            </w:pPr>
            <w:r>
              <w:rPr>
                <w:bCs w:val="0"/>
              </w:rPr>
              <w:t xml:space="preserve">Медицинские организации </w:t>
            </w:r>
            <w:r>
              <w:rPr>
                <w:bCs w:val="0"/>
                <w:lang w:val="en-US"/>
              </w:rPr>
              <w:t xml:space="preserve">II</w:t>
            </w:r>
            <w:r>
              <w:rPr>
                <w:bCs w:val="0"/>
              </w:rPr>
              <w:t xml:space="preserve"> </w:t>
            </w:r>
            <w:r>
              <w:rPr>
                <w:bCs w:val="0"/>
              </w:rPr>
              <w:t xml:space="preserve">уровня</w:t>
            </w:r>
            <w:r>
              <w:rPr>
                <w:bCs w:val="0"/>
              </w:rPr>
            </w:r>
            <w:r>
              <w:rPr>
                <w:bCs w:val="0"/>
              </w:rPr>
            </w:r>
          </w:p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"АЛЕЙСКАЯ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"БЛАГОВЕЩЕНСКАЯ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" w:type="dxa"/>
            <w:vAlign w:val="center"/>
            <w:vMerge w:val="restart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vMerge w:val="restart"/>
            <w:textDirection w:val="lrTb"/>
            <w:noWrap w:val="false"/>
          </w:tcPr>
          <w:p>
            <w:pPr>
              <w:pStyle w:val="884"/>
              <w:ind w:left="163"/>
              <w:rPr>
                <w:rFonts w:eastAsia="Times New Roman"/>
                <w:b w:val="0"/>
                <w:bCs w:val="0"/>
                <w:color w:val="000000"/>
                <w:szCs w:val="20"/>
              </w:rPr>
            </w:pPr>
            <w:r>
              <w:rPr>
                <w:rFonts w:eastAsia="Times New Roman"/>
                <w:b w:val="0"/>
                <w:bCs w:val="0"/>
                <w:color w:val="000000"/>
                <w:szCs w:val="20"/>
              </w:rPr>
              <w:t xml:space="preserve">КРАЕВОЕ ГОСУДАРСТВЕННОЕ БЮДЖЕТНОЕ УЧРЕЖДЕНИЕ ЗДРАВООХРАНЕНИЯ </w:t>
            </w:r>
            <w:r>
              <w:rPr>
                <w:rFonts w:eastAsia="Times New Roman"/>
                <w:b w:val="0"/>
                <w:bCs w:val="0"/>
                <w:color w:val="000000"/>
                <w:szCs w:val="20"/>
              </w:rPr>
            </w:r>
            <w:r>
              <w:rPr>
                <w:rFonts w:eastAsia="Times New Roman"/>
                <w:b w:val="0"/>
                <w:bCs w:val="0"/>
                <w:color w:val="000000"/>
                <w:szCs w:val="20"/>
              </w:rPr>
            </w:r>
          </w:p>
          <w:p>
            <w:pPr>
              <w:pStyle w:val="884"/>
              <w:ind w:left="163"/>
              <w:rPr>
                <w:b w:val="0"/>
              </w:rPr>
            </w:pPr>
            <w:r>
              <w:rPr>
                <w:rFonts w:eastAsia="Times New Roman"/>
                <w:b w:val="0"/>
                <w:bCs w:val="0"/>
                <w:color w:val="000000"/>
                <w:szCs w:val="20"/>
              </w:rPr>
              <w:t xml:space="preserve">"ЦЕНТРАЛЬНАЯ РАЙОННАЯ БОЛЬНИЦА С.ЗАВЬЯЛОВО"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"КАМЕНСКАЯ </w:t>
            </w:r>
            <w:r>
              <w:rPr>
                <w:b w:val="0"/>
              </w:rPr>
              <w:t xml:space="preserve">МЕЖ</w:t>
            </w:r>
            <w:r>
              <w:rPr>
                <w:b w:val="0"/>
              </w:rPr>
              <w:t xml:space="preserve">РАЙОННАЯ БОЛЬНИЦА"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"СЛАВГОРОДСКАЯ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</w:t>
            </w:r>
            <w:r>
              <w:rPr>
                <w:b w:val="0"/>
              </w:rPr>
              <w:t xml:space="preserve">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ГОРОДСКАЯ БОЛЬНИЦА №3,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527"/>
        </w:trPr>
        <w:tc>
          <w:tcPr>
            <w:tcW w:w="740" w:type="dxa"/>
            <w:vAlign w:val="center"/>
            <w:vMerge w:val="restart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vMerge w:val="restart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БОЛЬНИЦА №10, Г.БАРНАУЛ"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"ДЕТСКАЯ ГОРОДСКАЯ БОЛЬНИЦА №1, Г.БАРНАУЛ"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"ЦЕНТРАЛЬНАЯ ГОРОДСКАЯ БОЛЬНИЦА, Г.БЕЛОКУРИХА"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  <w:szCs w:val="20"/>
              </w:rPr>
              <w:t xml:space="preserve">КРАЕВОЕ ГОСУДАРСТВЕННОЕ БЮДЖЕТНОЕ УЧРЕЖДЕНИЕ ЗДРАВООХРАНЕНИЯ "ГОРОДСКАЯ БОЛЬНИЦА №2, Г.БИЙСК"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"ЦЕНТРАЛЬНАЯ ГОРОДСКАЯ БОЛЬНИЦА, Г.БИЙСК"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ДЕТСКАЯ БОЛЬНИЦА, Г.БИЙСК"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"ЦЕНТРАЛЬНАЯ РАЙОННАЯ БОЛЬНИЦА, Г.ЗАРИНСК"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БОЛЬНИЦА ИМЕНИ Л.Я.ЛИТВИНЕНКО, Г.НОВОАЛТАЙСК"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ГОРОДСКАЯ БОЛЬНИЦА №1, Г.РУБЦОВСК"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ГОРОДСКАЯ БОЛЬНИЦА №3, Г.РУБЦОВСК"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"ДЕТСКАЯ ГОРОДСКАЯ БОЛЬНИЦА, Г.РУБЦОВСК" 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83"/>
              <w:ind w:left="20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jc w:val="center"/>
              <w:rPr>
                <w:bCs w:val="0"/>
              </w:rPr>
            </w:pPr>
            <w:r>
              <w:rPr>
                <w:bCs w:val="0"/>
              </w:rPr>
              <w:t xml:space="preserve">Медицинские организации </w:t>
            </w:r>
            <w:r>
              <w:rPr>
                <w:bCs w:val="0"/>
                <w:lang w:val="en-US"/>
              </w:rPr>
              <w:t xml:space="preserve">III</w:t>
            </w:r>
            <w:r>
              <w:rPr>
                <w:bCs w:val="0"/>
              </w:rPr>
              <w:t xml:space="preserve"> </w:t>
            </w:r>
            <w:r>
              <w:rPr>
                <w:bCs w:val="0"/>
              </w:rPr>
              <w:t xml:space="preserve">уровня</w:t>
            </w:r>
            <w:r>
              <w:rPr>
                <w:bCs w:val="0"/>
              </w:rPr>
            </w:r>
            <w:r>
              <w:rPr>
                <w:bCs w:val="0"/>
              </w:rPr>
            </w:r>
          </w:p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"ГОРОДСКАЯ БОЛЬНИЦА №5,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ГОРОДСКАЯ БОЛЬНИЦА №2, Г.РУБЦОВСК"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"КРАЕВАЯ КЛИНИЧЕСКАЯ БОЛЬНИЦА СКОРОЙ МЕДИЦИНСКОЙ ПОМОЩИ №2"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pStyle w:val="883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4"/>
              <w:ind w:left="163"/>
              <w:rPr>
                <w:b w:val="0"/>
              </w:rPr>
            </w:pPr>
            <w:r>
              <w:rPr>
                <w:b w:val="0"/>
              </w:rPr>
              <w:t xml:space="preserve">ЧАСТНОЕ</w:t>
            </w:r>
            <w:r>
              <w:rPr>
                <w:b w:val="0"/>
              </w:rPr>
              <w:t xml:space="preserve"> УЧРЕЖДЕНИЕ ЗДРАВООХРАНЕНИЯ "КЛИНИЧЕСКАЯ БОЛЬНИЦА "РЖД</w:t>
            </w:r>
            <w:r>
              <w:rPr>
                <w:b w:val="0"/>
              </w:rPr>
              <w:t xml:space="preserve">-МЕДИЦИНА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 ГОРОДА БАРНАУЛ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</w:tbl>
    <w:p>
      <w:pPr>
        <w:pStyle w:val="883"/>
        <w:ind w:left="-180"/>
      </w:pPr>
      <w:r/>
      <w:r/>
    </w:p>
    <w:p>
      <w:pPr>
        <w:pStyle w:val="883"/>
        <w:ind w:left="180"/>
        <w:rPr>
          <w:i/>
          <w:sz w:val="20"/>
          <w:szCs w:val="20"/>
        </w:rPr>
      </w:pPr>
      <w:r>
        <w:rPr>
          <w:b/>
        </w:rPr>
        <w:t xml:space="preserve">*</w:t>
      </w:r>
      <w:r>
        <w:t xml:space="preserve">- </w:t>
      </w:r>
      <w:r>
        <w:rPr>
          <w:i/>
          <w:sz w:val="20"/>
          <w:szCs w:val="20"/>
        </w:rPr>
        <w:t xml:space="preserve">до 19.02.2024 КРАЕВОЕ ГОСУДАРСТВЕННОЕ БЮДЖЕТНОЕ УЧРЕЖДЕНИЕ ЗДРАВООХРАНЕНИЯ «ГОРОДСКАЯ  ПОЛИКЛИНИКА №14, Г.БАРНАУЛ"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Symbol">
    <w:panose1 w:val="05010000000000000000"/>
  </w:font>
  <w:font w:name="Tahoma">
    <w:panose1 w:val="020B0604030504040204"/>
  </w:font>
  <w:font w:name="Arial Unicode MS">
    <w:panose1 w:val="020B0506020203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separate"/>
    </w:r>
    <w:r>
      <w:rPr>
        <w:rStyle w:val="892"/>
      </w:rPr>
      <w:t xml:space="preserve">2</w: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180" w:hanging="360"/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83"/>
    <w:next w:val="883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83"/>
    <w:next w:val="883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83"/>
    <w:next w:val="883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83"/>
    <w:next w:val="883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83"/>
    <w:next w:val="883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83"/>
    <w:next w:val="883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83"/>
    <w:next w:val="883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83"/>
    <w:next w:val="883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83"/>
    <w:next w:val="883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List Paragraph"/>
    <w:basedOn w:val="883"/>
    <w:uiPriority w:val="34"/>
    <w:qFormat/>
    <w:pPr>
      <w:contextualSpacing/>
      <w:ind w:left="720"/>
    </w:pPr>
  </w:style>
  <w:style w:type="paragraph" w:styleId="724">
    <w:name w:val="No Spacing"/>
    <w:uiPriority w:val="1"/>
    <w:qFormat/>
    <w:pPr>
      <w:spacing w:before="0" w:after="0" w:line="240" w:lineRule="auto"/>
    </w:pPr>
  </w:style>
  <w:style w:type="paragraph" w:styleId="725">
    <w:name w:val="Title"/>
    <w:basedOn w:val="883"/>
    <w:next w:val="883"/>
    <w:link w:val="72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6">
    <w:name w:val="Title Char"/>
    <w:link w:val="725"/>
    <w:uiPriority w:val="10"/>
    <w:rPr>
      <w:sz w:val="48"/>
      <w:szCs w:val="48"/>
    </w:rPr>
  </w:style>
  <w:style w:type="paragraph" w:styleId="727">
    <w:name w:val="Subtitle"/>
    <w:basedOn w:val="883"/>
    <w:next w:val="883"/>
    <w:link w:val="728"/>
    <w:uiPriority w:val="11"/>
    <w:qFormat/>
    <w:pPr>
      <w:spacing w:before="200" w:after="200"/>
    </w:pPr>
    <w:rPr>
      <w:sz w:val="24"/>
      <w:szCs w:val="24"/>
    </w:rPr>
  </w:style>
  <w:style w:type="character" w:styleId="728">
    <w:name w:val="Subtitle Char"/>
    <w:link w:val="727"/>
    <w:uiPriority w:val="11"/>
    <w:rPr>
      <w:sz w:val="24"/>
      <w:szCs w:val="24"/>
    </w:rPr>
  </w:style>
  <w:style w:type="paragraph" w:styleId="729">
    <w:name w:val="Quote"/>
    <w:basedOn w:val="883"/>
    <w:next w:val="883"/>
    <w:link w:val="730"/>
    <w:uiPriority w:val="29"/>
    <w:qFormat/>
    <w:pPr>
      <w:ind w:left="720" w:right="720"/>
    </w:pPr>
    <w:rPr>
      <w:i/>
    </w:rPr>
  </w:style>
  <w:style w:type="character" w:styleId="730">
    <w:name w:val="Quote Char"/>
    <w:link w:val="729"/>
    <w:uiPriority w:val="29"/>
    <w:rPr>
      <w:i/>
    </w:rPr>
  </w:style>
  <w:style w:type="paragraph" w:styleId="731">
    <w:name w:val="Intense Quote"/>
    <w:basedOn w:val="883"/>
    <w:next w:val="883"/>
    <w:link w:val="73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2">
    <w:name w:val="Intense Quote Char"/>
    <w:link w:val="731"/>
    <w:uiPriority w:val="30"/>
    <w:rPr>
      <w:i/>
    </w:rPr>
  </w:style>
  <w:style w:type="paragraph" w:styleId="733">
    <w:name w:val="Header"/>
    <w:basedOn w:val="883"/>
    <w:link w:val="7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4">
    <w:name w:val="Header Char"/>
    <w:link w:val="733"/>
    <w:uiPriority w:val="99"/>
  </w:style>
  <w:style w:type="paragraph" w:styleId="735">
    <w:name w:val="Footer"/>
    <w:basedOn w:val="883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>
    <w:name w:val="Footer Char"/>
    <w:link w:val="735"/>
    <w:uiPriority w:val="99"/>
  </w:style>
  <w:style w:type="paragraph" w:styleId="737">
    <w:name w:val="Caption"/>
    <w:basedOn w:val="883"/>
    <w:next w:val="8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8">
    <w:name w:val="Caption Char"/>
    <w:basedOn w:val="737"/>
    <w:link w:val="735"/>
    <w:uiPriority w:val="99"/>
  </w:style>
  <w:style w:type="table" w:styleId="73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5">
    <w:name w:val="Hyperlink"/>
    <w:uiPriority w:val="99"/>
    <w:unhideWhenUsed/>
    <w:rPr>
      <w:color w:val="0000ff" w:themeColor="hyperlink"/>
      <w:u w:val="single"/>
    </w:rPr>
  </w:style>
  <w:style w:type="paragraph" w:styleId="866">
    <w:name w:val="footnote text"/>
    <w:basedOn w:val="883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>
    <w:name w:val="Footnote Text Char"/>
    <w:link w:val="866"/>
    <w:uiPriority w:val="99"/>
    <w:rPr>
      <w:sz w:val="18"/>
    </w:rPr>
  </w:style>
  <w:style w:type="character" w:styleId="868">
    <w:name w:val="footnote reference"/>
    <w:uiPriority w:val="99"/>
    <w:unhideWhenUsed/>
    <w:rPr>
      <w:vertAlign w:val="superscript"/>
    </w:rPr>
  </w:style>
  <w:style w:type="paragraph" w:styleId="869">
    <w:name w:val="endnote text"/>
    <w:basedOn w:val="883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>
    <w:name w:val="Endnote Text Char"/>
    <w:link w:val="869"/>
    <w:uiPriority w:val="99"/>
    <w:rPr>
      <w:sz w:val="20"/>
    </w:rPr>
  </w:style>
  <w:style w:type="character" w:styleId="871">
    <w:name w:val="endnote reference"/>
    <w:uiPriority w:val="99"/>
    <w:semiHidden/>
    <w:unhideWhenUsed/>
    <w:rPr>
      <w:vertAlign w:val="superscript"/>
    </w:rPr>
  </w:style>
  <w:style w:type="paragraph" w:styleId="872">
    <w:name w:val="toc 1"/>
    <w:basedOn w:val="883"/>
    <w:next w:val="883"/>
    <w:uiPriority w:val="39"/>
    <w:unhideWhenUsed/>
    <w:pPr>
      <w:ind w:left="0" w:right="0" w:firstLine="0"/>
      <w:spacing w:after="57"/>
    </w:pPr>
  </w:style>
  <w:style w:type="paragraph" w:styleId="873">
    <w:name w:val="toc 2"/>
    <w:basedOn w:val="883"/>
    <w:next w:val="883"/>
    <w:uiPriority w:val="39"/>
    <w:unhideWhenUsed/>
    <w:pPr>
      <w:ind w:left="283" w:right="0" w:firstLine="0"/>
      <w:spacing w:after="57"/>
    </w:pPr>
  </w:style>
  <w:style w:type="paragraph" w:styleId="874">
    <w:name w:val="toc 3"/>
    <w:basedOn w:val="883"/>
    <w:next w:val="883"/>
    <w:uiPriority w:val="39"/>
    <w:unhideWhenUsed/>
    <w:pPr>
      <w:ind w:left="567" w:right="0" w:firstLine="0"/>
      <w:spacing w:after="57"/>
    </w:pPr>
  </w:style>
  <w:style w:type="paragraph" w:styleId="875">
    <w:name w:val="toc 4"/>
    <w:basedOn w:val="883"/>
    <w:next w:val="883"/>
    <w:uiPriority w:val="39"/>
    <w:unhideWhenUsed/>
    <w:pPr>
      <w:ind w:left="850" w:right="0" w:firstLine="0"/>
      <w:spacing w:after="57"/>
    </w:pPr>
  </w:style>
  <w:style w:type="paragraph" w:styleId="876">
    <w:name w:val="toc 5"/>
    <w:basedOn w:val="883"/>
    <w:next w:val="883"/>
    <w:uiPriority w:val="39"/>
    <w:unhideWhenUsed/>
    <w:pPr>
      <w:ind w:left="1134" w:right="0" w:firstLine="0"/>
      <w:spacing w:after="57"/>
    </w:pPr>
  </w:style>
  <w:style w:type="paragraph" w:styleId="877">
    <w:name w:val="toc 6"/>
    <w:basedOn w:val="883"/>
    <w:next w:val="883"/>
    <w:uiPriority w:val="39"/>
    <w:unhideWhenUsed/>
    <w:pPr>
      <w:ind w:left="1417" w:right="0" w:firstLine="0"/>
      <w:spacing w:after="57"/>
    </w:pPr>
  </w:style>
  <w:style w:type="paragraph" w:styleId="878">
    <w:name w:val="toc 7"/>
    <w:basedOn w:val="883"/>
    <w:next w:val="883"/>
    <w:uiPriority w:val="39"/>
    <w:unhideWhenUsed/>
    <w:pPr>
      <w:ind w:left="1701" w:right="0" w:firstLine="0"/>
      <w:spacing w:after="57"/>
    </w:pPr>
  </w:style>
  <w:style w:type="paragraph" w:styleId="879">
    <w:name w:val="toc 8"/>
    <w:basedOn w:val="883"/>
    <w:next w:val="883"/>
    <w:uiPriority w:val="39"/>
    <w:unhideWhenUsed/>
    <w:pPr>
      <w:ind w:left="1984" w:right="0" w:firstLine="0"/>
      <w:spacing w:after="57"/>
    </w:pPr>
  </w:style>
  <w:style w:type="paragraph" w:styleId="880">
    <w:name w:val="toc 9"/>
    <w:basedOn w:val="883"/>
    <w:next w:val="883"/>
    <w:uiPriority w:val="39"/>
    <w:unhideWhenUsed/>
    <w:pPr>
      <w:ind w:left="2268" w:right="0" w:firstLine="0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883"/>
    <w:next w:val="883"/>
    <w:uiPriority w:val="99"/>
    <w:unhideWhenUsed/>
    <w:pPr>
      <w:spacing w:after="0" w:afterAutospacing="0"/>
    </w:pPr>
  </w:style>
  <w:style w:type="paragraph" w:styleId="883" w:default="1">
    <w:name w:val="Normal"/>
    <w:next w:val="883"/>
    <w:link w:val="883"/>
    <w:qFormat/>
    <w:rPr>
      <w:sz w:val="24"/>
      <w:szCs w:val="24"/>
      <w:lang w:val="ru-RU" w:eastAsia="ru-RU" w:bidi="ar-SA"/>
    </w:rPr>
  </w:style>
  <w:style w:type="paragraph" w:styleId="884">
    <w:name w:val="Заголовок 1"/>
    <w:basedOn w:val="883"/>
    <w:next w:val="883"/>
    <w:link w:val="883"/>
    <w:qFormat/>
    <w:pPr>
      <w:keepNext/>
      <w:outlineLvl w:val="0"/>
    </w:pPr>
    <w:rPr>
      <w:rFonts w:ascii="Arial" w:hAnsi="Arial" w:eastAsia="Arial Unicode MS" w:cs="Arial"/>
      <w:b/>
      <w:bCs/>
      <w:color w:val="000000"/>
      <w:sz w:val="20"/>
    </w:rPr>
  </w:style>
  <w:style w:type="paragraph" w:styleId="885">
    <w:name w:val="Заголовок 2"/>
    <w:basedOn w:val="883"/>
    <w:next w:val="883"/>
    <w:link w:val="883"/>
    <w:qFormat/>
    <w:pPr>
      <w:ind w:left="163"/>
      <w:keepNext/>
      <w:outlineLvl w:val="1"/>
    </w:pPr>
    <w:rPr>
      <w:rFonts w:ascii="Arial" w:hAnsi="Arial" w:eastAsia="Arial Unicode MS" w:cs="Arial"/>
      <w:b/>
      <w:bCs/>
      <w:color w:val="000000"/>
      <w:sz w:val="20"/>
    </w:rPr>
  </w:style>
  <w:style w:type="character" w:styleId="886">
    <w:name w:val="Основной шрифт абзаца"/>
    <w:next w:val="886"/>
    <w:link w:val="883"/>
    <w:semiHidden/>
  </w:style>
  <w:style w:type="table" w:styleId="887">
    <w:name w:val="Обычная таблица"/>
    <w:next w:val="887"/>
    <w:link w:val="883"/>
    <w:semiHidden/>
    <w:tblPr/>
  </w:style>
  <w:style w:type="numbering" w:styleId="888">
    <w:name w:val="Нет списка"/>
    <w:next w:val="888"/>
    <w:link w:val="883"/>
    <w:semiHidden/>
  </w:style>
  <w:style w:type="paragraph" w:styleId="889">
    <w:name w:val="Название"/>
    <w:basedOn w:val="883"/>
    <w:next w:val="889"/>
    <w:link w:val="883"/>
    <w:qFormat/>
    <w:pPr>
      <w:jc w:val="center"/>
    </w:pPr>
    <w:rPr>
      <w:b/>
      <w:sz w:val="28"/>
      <w:szCs w:val="28"/>
    </w:rPr>
  </w:style>
  <w:style w:type="paragraph" w:styleId="890">
    <w:name w:val="Текст выноски"/>
    <w:basedOn w:val="883"/>
    <w:next w:val="890"/>
    <w:link w:val="883"/>
    <w:semiHidden/>
    <w:rPr>
      <w:rFonts w:ascii="Tahoma" w:hAnsi="Tahoma" w:cs="Tahoma"/>
      <w:sz w:val="16"/>
      <w:szCs w:val="16"/>
    </w:rPr>
  </w:style>
  <w:style w:type="paragraph" w:styleId="891">
    <w:name w:val="Верхний колонтитул"/>
    <w:basedOn w:val="883"/>
    <w:next w:val="891"/>
    <w:link w:val="883"/>
    <w:pPr>
      <w:tabs>
        <w:tab w:val="center" w:pos="4677" w:leader="none"/>
        <w:tab w:val="right" w:pos="9355" w:leader="none"/>
      </w:tabs>
    </w:pPr>
  </w:style>
  <w:style w:type="character" w:styleId="892">
    <w:name w:val="Номер страницы"/>
    <w:basedOn w:val="886"/>
    <w:next w:val="892"/>
    <w:link w:val="883"/>
  </w:style>
  <w:style w:type="character" w:styleId="893" w:default="1">
    <w:name w:val="Default Paragraph Font"/>
    <w:uiPriority w:val="1"/>
    <w:semiHidden/>
    <w:unhideWhenUsed/>
  </w:style>
  <w:style w:type="numbering" w:styleId="894" w:default="1">
    <w:name w:val="No List"/>
    <w:uiPriority w:val="99"/>
    <w:semiHidden/>
    <w:unhideWhenUsed/>
  </w:style>
  <w:style w:type="table" w:styleId="89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Р7-Офис/2024.1.2.401</Application>
  <Company>TFOMS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revision>13</cp:revision>
  <dcterms:created xsi:type="dcterms:W3CDTF">2024-02-05T11:30:00Z</dcterms:created>
  <dcterms:modified xsi:type="dcterms:W3CDTF">2024-07-08T02:30:23Z</dcterms:modified>
  <cp:version>983040</cp:version>
</cp:coreProperties>
</file>